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EB" w:rsidRDefault="005F4F61" w:rsidP="00FB1BF5">
      <w:pPr>
        <w:spacing w:after="0" w:line="276" w:lineRule="auto"/>
        <w:ind w:left="0" w:right="1267" w:firstLine="0"/>
        <w:jc w:val="center"/>
      </w:pPr>
      <w:r>
        <w:rPr>
          <w:b/>
        </w:rPr>
        <w:t xml:space="preserve">Аннотация к рабочим программам по учебному предмету </w:t>
      </w:r>
      <w:r>
        <w:rPr>
          <w:b/>
        </w:rPr>
        <w:t>«Иностранный язык» для 2-4 классов</w:t>
      </w:r>
    </w:p>
    <w:p w:rsidR="00CD25EB" w:rsidRDefault="00CD25EB" w:rsidP="00FB1BF5">
      <w:pPr>
        <w:spacing w:after="15" w:line="259" w:lineRule="auto"/>
        <w:ind w:left="0" w:firstLine="0"/>
        <w:jc w:val="center"/>
      </w:pPr>
    </w:p>
    <w:p w:rsidR="00CD25EB" w:rsidRDefault="005F4F61">
      <w:pPr>
        <w:ind w:left="-5"/>
      </w:pPr>
      <w:r>
        <w:t xml:space="preserve">          Рабочие программы по учебному предмету «Иностранный язык (английский)» (предметной области «Иностранные языки») составлены</w:t>
      </w:r>
      <w:r w:rsidR="00470EAB" w:rsidRPr="00EB5FB4">
        <w:rPr>
          <w:sz w:val="24"/>
          <w:szCs w:val="24"/>
        </w:rPr>
        <w:t xml:space="preserve"> </w:t>
      </w:r>
      <w:r w:rsidR="00470EAB">
        <w:t>на основе Примерной основной образовательной программы начального общего образования, Примерной программы по иностранным языкам с учётом требований Федерального государственного образовательного стандарта начального общего образования,</w:t>
      </w:r>
      <w:r w:rsidR="00470EAB">
        <w:t xml:space="preserve"> </w:t>
      </w:r>
      <w:r w:rsidR="00470EAB" w:rsidRPr="005F4F61">
        <w:t>авторской программы «Английский язык для общеобразовательных учреждений» серии “</w:t>
      </w:r>
      <w:proofErr w:type="spellStart"/>
      <w:r w:rsidR="00470EAB" w:rsidRPr="005F4F61">
        <w:t>Rainbow</w:t>
      </w:r>
      <w:proofErr w:type="spellEnd"/>
      <w:r w:rsidR="00470EAB" w:rsidRPr="005F4F61">
        <w:t xml:space="preserve"> </w:t>
      </w:r>
      <w:proofErr w:type="spellStart"/>
      <w:r w:rsidR="00470EAB" w:rsidRPr="005F4F61">
        <w:t>English</w:t>
      </w:r>
      <w:proofErr w:type="spellEnd"/>
      <w:r w:rsidR="00470EAB" w:rsidRPr="005F4F61">
        <w:t xml:space="preserve">”. 2—4 классы О. В. Афанасьева, И. В. Михеева, Н. В. Языкова, Е. А. Колесникова, М.: </w:t>
      </w:r>
      <w:proofErr w:type="gramStart"/>
      <w:r w:rsidR="00470EAB" w:rsidRPr="005F4F61">
        <w:t>« Дрофа</w:t>
      </w:r>
      <w:proofErr w:type="gramEnd"/>
      <w:r w:rsidR="00470EAB" w:rsidRPr="005F4F61">
        <w:t>», 2017</w:t>
      </w:r>
    </w:p>
    <w:p w:rsidR="00CD25EB" w:rsidRDefault="005F4F61">
      <w:pPr>
        <w:ind w:left="-5"/>
      </w:pPr>
      <w:r>
        <w:t xml:space="preserve">          Исходными документами для составления рабочих пр</w:t>
      </w:r>
      <w:bookmarkStart w:id="0" w:name="_GoBack"/>
      <w:bookmarkEnd w:id="0"/>
      <w:r>
        <w:t xml:space="preserve">ограмм явились: </w:t>
      </w:r>
    </w:p>
    <w:p w:rsidR="00CD25EB" w:rsidRDefault="005F4F61">
      <w:pPr>
        <w:ind w:left="-15" w:firstLine="7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Федеральный государственный образовательный стандарт начального общего образования (утверждён приказом </w:t>
      </w:r>
      <w:proofErr w:type="spellStart"/>
      <w:r>
        <w:t>Минобрна</w:t>
      </w:r>
      <w:r>
        <w:t>уки</w:t>
      </w:r>
      <w:proofErr w:type="spellEnd"/>
      <w:r>
        <w:t xml:space="preserve"> России № 373 от 06 декабря 2009 года). [Электронный ресурс] – Режим доступа: </w:t>
      </w:r>
      <w:r>
        <w:rPr>
          <w:i/>
        </w:rPr>
        <w:t xml:space="preserve"> </w:t>
      </w:r>
    </w:p>
    <w:p w:rsidR="00CD25EB" w:rsidRDefault="005F4F61">
      <w:pPr>
        <w:ind w:left="-15" w:firstLine="708"/>
      </w:pPr>
      <w:hyperlink r:id="rId5">
        <w:r>
          <w:rPr>
            <w:color w:val="0000FF"/>
            <w:u w:val="single" w:color="0000FF"/>
          </w:rPr>
          <w:t>https://docs.edu.gov.ru/document/75cb08fb7d6b269e9ecb078bd541567b/</w:t>
        </w:r>
      </w:hyperlink>
      <w:hyperlink r:id="rId6">
        <w:r>
          <w:t xml:space="preserve"> </w:t>
        </w:r>
      </w:hyperlink>
      <w:r>
        <w:t>2.</w:t>
      </w:r>
      <w:r>
        <w:rPr>
          <w:rFonts w:ascii="Arial" w:eastAsia="Arial" w:hAnsi="Arial" w:cs="Arial"/>
        </w:rPr>
        <w:t xml:space="preserve"> </w:t>
      </w:r>
      <w:r>
        <w:t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 (протокол от 08 апреля 20</w:t>
      </w:r>
      <w:r>
        <w:t xml:space="preserve">15 г. № 1/15, в редакции протокола № 3/15 от 28.10.2015 федерального учебно-методического объединения по общему образованию [Электронный ресурс] – Режим доступа: </w:t>
      </w:r>
    </w:p>
    <w:p w:rsidR="00CD25EB" w:rsidRDefault="005F4F61">
      <w:pPr>
        <w:spacing w:after="42" w:line="248" w:lineRule="auto"/>
        <w:ind w:left="-5"/>
        <w:jc w:val="left"/>
      </w:pPr>
      <w:hyperlink r:id="rId7">
        <w:r>
          <w:rPr>
            <w:color w:val="0000FF"/>
            <w:u w:val="single" w:color="0000FF"/>
          </w:rPr>
          <w:t>https://fgosreestr.ru/registry/primernaya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osnovnaya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obrazovatelnaya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programma</w:t>
        </w:r>
      </w:hyperlink>
      <w:hyperlink r:id="rId14"/>
      <w:hyperlink r:id="rId15">
        <w:r>
          <w:rPr>
            <w:color w:val="0000FF"/>
            <w:u w:val="single" w:color="0000FF"/>
          </w:rPr>
          <w:t>nachalnogo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obshhego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obrazovaniya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2/</w:t>
        </w:r>
      </w:hyperlink>
      <w:hyperlink r:id="rId22">
        <w:r>
          <w:t xml:space="preserve"> </w:t>
        </w:r>
      </w:hyperlink>
    </w:p>
    <w:p w:rsidR="00CD25EB" w:rsidRDefault="005F4F61">
      <w:pPr>
        <w:numPr>
          <w:ilvl w:val="0"/>
          <w:numId w:val="2"/>
        </w:numPr>
        <w:ind w:firstLine="708"/>
      </w:pPr>
      <w:hyperlink r:id="rId23">
        <w:r>
          <w:t>Приказ Министерства просвещения</w:t>
        </w:r>
        <w:r>
          <w:t xml:space="preserve"> РФ №254 от 20.05.2020</w:t>
        </w:r>
      </w:hyperlink>
      <w:hyperlink r:id="rId24">
        <w:r>
          <w:t xml:space="preserve"> </w:t>
        </w:r>
      </w:hyperlink>
      <w: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</w:t>
      </w:r>
      <w:r>
        <w:t xml:space="preserve">х программ начального общего, основного общего, среднего общего образования организациями, осуществляющими образовательную деятельность» </w:t>
      </w:r>
    </w:p>
    <w:p w:rsidR="00CD25EB" w:rsidRDefault="005F4F61">
      <w:pPr>
        <w:tabs>
          <w:tab w:val="center" w:pos="3465"/>
          <w:tab w:val="center" w:pos="5284"/>
          <w:tab w:val="center" w:pos="7061"/>
          <w:tab w:val="right" w:pos="9787"/>
        </w:tabs>
        <w:ind w:left="-15" w:firstLine="0"/>
        <w:jc w:val="left"/>
      </w:pPr>
      <w:r>
        <w:t xml:space="preserve">[Электронный </w:t>
      </w:r>
      <w:r>
        <w:tab/>
        <w:t xml:space="preserve">ресурс] </w:t>
      </w:r>
      <w:r>
        <w:tab/>
        <w:t xml:space="preserve">– </w:t>
      </w:r>
      <w:r>
        <w:tab/>
        <w:t xml:space="preserve">Режим </w:t>
      </w:r>
      <w:r>
        <w:tab/>
        <w:t>доступа:</w:t>
      </w:r>
      <w:r>
        <w:rPr>
          <w:rFonts w:ascii="Calibri" w:eastAsia="Calibri" w:hAnsi="Calibri" w:cs="Calibri"/>
          <w:sz w:val="22"/>
        </w:rPr>
        <w:t xml:space="preserve"> </w:t>
      </w:r>
    </w:p>
    <w:p w:rsidR="00CD25EB" w:rsidRDefault="005F4F61">
      <w:pPr>
        <w:spacing w:after="42" w:line="248" w:lineRule="auto"/>
        <w:ind w:left="-5"/>
        <w:jc w:val="left"/>
      </w:pPr>
      <w:hyperlink r:id="rId25">
        <w:r>
          <w:rPr>
            <w:color w:val="0000FF"/>
            <w:u w:val="single" w:color="0000FF"/>
          </w:rPr>
          <w:t>https://docs.edu.gov.ru/document/d6b617ec2750a10a922b3734371db82a/</w:t>
        </w:r>
      </w:hyperlink>
      <w:hyperlink r:id="rId26">
        <w:r>
          <w:t xml:space="preserve"> </w:t>
        </w:r>
      </w:hyperlink>
    </w:p>
    <w:p w:rsidR="00CD25EB" w:rsidRDefault="00470EAB">
      <w:pPr>
        <w:numPr>
          <w:ilvl w:val="0"/>
          <w:numId w:val="2"/>
        </w:numPr>
        <w:ind w:firstLine="708"/>
      </w:pPr>
      <w:r w:rsidRPr="00425CBC">
        <w:t xml:space="preserve">Основная образовательная программа начального общего образования Муниципального общеобразовательного учреждения Константиновская средняя школа </w:t>
      </w:r>
      <w:proofErr w:type="spellStart"/>
      <w:r w:rsidRPr="00425CBC">
        <w:t>Тутаевского</w:t>
      </w:r>
      <w:proofErr w:type="spellEnd"/>
      <w:r w:rsidRPr="00425CBC">
        <w:t xml:space="preserve"> муниципального района (утверждена приказом от 30.08.2019 года №471/01-02)</w:t>
      </w:r>
    </w:p>
    <w:p w:rsidR="00470EAB" w:rsidRDefault="00470EAB" w:rsidP="00470EAB">
      <w:pPr>
        <w:ind w:left="-5" w:firstLine="5"/>
      </w:pPr>
    </w:p>
    <w:p w:rsidR="00CD25EB" w:rsidRDefault="005F4F61" w:rsidP="00470EAB">
      <w:pPr>
        <w:spacing w:after="0" w:line="240" w:lineRule="auto"/>
        <w:ind w:left="-5" w:firstLine="557"/>
      </w:pPr>
      <w:r>
        <w:t>Рабочие программы рассчитаны на 68 часов в год в 2,3,4 классах</w:t>
      </w:r>
      <w:r>
        <w:t xml:space="preserve"> (2 часа в неделю), ориентированы на использование </w:t>
      </w:r>
      <w:r w:rsidR="00470EAB">
        <w:t>УМК</w:t>
      </w:r>
      <w:r>
        <w:t xml:space="preserve"> </w:t>
      </w:r>
      <w:r w:rsidR="00470EAB" w:rsidRPr="00470EAB">
        <w:rPr>
          <w:b/>
          <w:bCs/>
          <w:szCs w:val="28"/>
        </w:rPr>
        <w:t>«</w:t>
      </w:r>
      <w:proofErr w:type="spellStart"/>
      <w:r w:rsidR="00470EAB" w:rsidRPr="00470EAB">
        <w:rPr>
          <w:b/>
          <w:bCs/>
          <w:szCs w:val="28"/>
        </w:rPr>
        <w:t>Rainbow</w:t>
      </w:r>
      <w:proofErr w:type="spellEnd"/>
      <w:r w:rsidR="00470EAB" w:rsidRPr="00470EAB">
        <w:rPr>
          <w:b/>
          <w:bCs/>
          <w:szCs w:val="28"/>
        </w:rPr>
        <w:t xml:space="preserve"> </w:t>
      </w:r>
      <w:proofErr w:type="spellStart"/>
      <w:r w:rsidR="00470EAB" w:rsidRPr="00470EAB">
        <w:rPr>
          <w:b/>
          <w:bCs/>
          <w:szCs w:val="28"/>
        </w:rPr>
        <w:t>English</w:t>
      </w:r>
      <w:proofErr w:type="spellEnd"/>
      <w:r w:rsidR="00470EAB" w:rsidRPr="00470EAB">
        <w:rPr>
          <w:b/>
          <w:bCs/>
          <w:szCs w:val="28"/>
        </w:rPr>
        <w:t>»</w:t>
      </w:r>
    </w:p>
    <w:p w:rsidR="00470EAB" w:rsidRPr="00470EAB" w:rsidRDefault="00470EAB" w:rsidP="00470EAB">
      <w:pPr>
        <w:spacing w:after="0" w:line="240" w:lineRule="auto"/>
        <w:rPr>
          <w:szCs w:val="28"/>
        </w:rPr>
      </w:pPr>
      <w:r w:rsidRPr="00470EAB">
        <w:rPr>
          <w:szCs w:val="28"/>
        </w:rPr>
        <w:t>УМК включает следующие компоненты:</w:t>
      </w:r>
    </w:p>
    <w:p w:rsidR="00470EAB" w:rsidRPr="00470EAB" w:rsidRDefault="00470EAB" w:rsidP="00470EAB">
      <w:pPr>
        <w:spacing w:after="0" w:line="240" w:lineRule="auto"/>
        <w:rPr>
          <w:szCs w:val="28"/>
        </w:rPr>
      </w:pPr>
      <w:r w:rsidRPr="00470EAB">
        <w:rPr>
          <w:szCs w:val="28"/>
        </w:rPr>
        <w:t>1. Учебник английского языка для 2 класса общеобразовательных учреждений в 2-ух частях «</w:t>
      </w:r>
      <w:proofErr w:type="spellStart"/>
      <w:r w:rsidRPr="00470EAB">
        <w:rPr>
          <w:szCs w:val="28"/>
        </w:rPr>
        <w:t>Rainbow</w:t>
      </w:r>
      <w:proofErr w:type="spellEnd"/>
      <w:r w:rsidRPr="00470EAB">
        <w:rPr>
          <w:szCs w:val="28"/>
        </w:rPr>
        <w:t xml:space="preserve"> </w:t>
      </w:r>
      <w:proofErr w:type="spellStart"/>
      <w:r w:rsidRPr="00470EAB">
        <w:rPr>
          <w:szCs w:val="28"/>
        </w:rPr>
        <w:t>English</w:t>
      </w:r>
      <w:proofErr w:type="spellEnd"/>
      <w:r w:rsidRPr="00470EAB">
        <w:rPr>
          <w:szCs w:val="28"/>
        </w:rPr>
        <w:t xml:space="preserve">», /О.В. Афанасьева, И.В. Михеева/ – Москва: Дрофа, 2017. </w:t>
      </w:r>
    </w:p>
    <w:p w:rsidR="00470EAB" w:rsidRPr="00470EAB" w:rsidRDefault="00470EAB" w:rsidP="00470EAB">
      <w:pPr>
        <w:spacing w:after="0" w:line="240" w:lineRule="auto"/>
        <w:rPr>
          <w:szCs w:val="28"/>
        </w:rPr>
      </w:pPr>
      <w:r w:rsidRPr="00470EAB">
        <w:rPr>
          <w:szCs w:val="28"/>
        </w:rPr>
        <w:t>2. Рабочая тетрадь по английскому языку для 2 класса общеобразовательных учреждений «</w:t>
      </w:r>
      <w:proofErr w:type="spellStart"/>
      <w:r w:rsidRPr="00470EAB">
        <w:rPr>
          <w:szCs w:val="28"/>
        </w:rPr>
        <w:t>Rainbow</w:t>
      </w:r>
      <w:proofErr w:type="spellEnd"/>
      <w:r w:rsidRPr="00470EAB">
        <w:rPr>
          <w:szCs w:val="28"/>
        </w:rPr>
        <w:t xml:space="preserve"> </w:t>
      </w:r>
      <w:proofErr w:type="spellStart"/>
      <w:r w:rsidRPr="00470EAB">
        <w:rPr>
          <w:szCs w:val="28"/>
        </w:rPr>
        <w:t>English</w:t>
      </w:r>
      <w:proofErr w:type="spellEnd"/>
      <w:r w:rsidRPr="00470EAB">
        <w:rPr>
          <w:szCs w:val="28"/>
        </w:rPr>
        <w:t>», /О.В. Афанасьева, И.В. Михеева/ – Москва: Дрофа, 2017</w:t>
      </w:r>
    </w:p>
    <w:p w:rsidR="00470EAB" w:rsidRPr="00470EAB" w:rsidRDefault="00470EAB" w:rsidP="00470EAB">
      <w:pPr>
        <w:spacing w:before="100" w:beforeAutospacing="1" w:after="100" w:afterAutospacing="1" w:line="240" w:lineRule="auto"/>
        <w:rPr>
          <w:szCs w:val="28"/>
        </w:rPr>
      </w:pPr>
      <w:r w:rsidRPr="00470EAB">
        <w:rPr>
          <w:szCs w:val="28"/>
        </w:rPr>
        <w:lastRenderedPageBreak/>
        <w:t>3.</w:t>
      </w:r>
      <w:r w:rsidRPr="00470EAB">
        <w:rPr>
          <w:sz w:val="24"/>
          <w:szCs w:val="24"/>
        </w:rPr>
        <w:t xml:space="preserve"> </w:t>
      </w:r>
      <w:r w:rsidRPr="00470EAB">
        <w:rPr>
          <w:szCs w:val="28"/>
        </w:rPr>
        <w:t>Учебник английского языка для 3 класса общеобразовательных учреждений в 2-ух частях «</w:t>
      </w:r>
      <w:proofErr w:type="spellStart"/>
      <w:r w:rsidRPr="00470EAB">
        <w:rPr>
          <w:szCs w:val="28"/>
        </w:rPr>
        <w:t>Rainbow</w:t>
      </w:r>
      <w:proofErr w:type="spellEnd"/>
      <w:r w:rsidRPr="00470EAB">
        <w:rPr>
          <w:szCs w:val="28"/>
        </w:rPr>
        <w:t xml:space="preserve"> </w:t>
      </w:r>
      <w:proofErr w:type="spellStart"/>
      <w:r w:rsidRPr="00470EAB">
        <w:rPr>
          <w:szCs w:val="28"/>
        </w:rPr>
        <w:t>English</w:t>
      </w:r>
      <w:proofErr w:type="spellEnd"/>
      <w:r w:rsidRPr="00470EAB">
        <w:rPr>
          <w:szCs w:val="28"/>
        </w:rPr>
        <w:t xml:space="preserve">», /О.В. Афанасьева, И.В. Михеева/ – Москва: Дрофа, 2015». </w:t>
      </w:r>
    </w:p>
    <w:p w:rsidR="00470EAB" w:rsidRDefault="00D652DD" w:rsidP="00470EAB">
      <w:pPr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>4</w:t>
      </w:r>
      <w:r w:rsidR="00470EAB" w:rsidRPr="00470EAB">
        <w:rPr>
          <w:szCs w:val="28"/>
        </w:rPr>
        <w:t>. Рабочая тетрадь по английскому языку для 3 класса общеобразовательных учреждений «</w:t>
      </w:r>
      <w:proofErr w:type="spellStart"/>
      <w:r w:rsidR="00470EAB" w:rsidRPr="00470EAB">
        <w:rPr>
          <w:szCs w:val="28"/>
        </w:rPr>
        <w:t>Rainbow</w:t>
      </w:r>
      <w:proofErr w:type="spellEnd"/>
      <w:r w:rsidR="00470EAB" w:rsidRPr="00470EAB">
        <w:rPr>
          <w:szCs w:val="28"/>
        </w:rPr>
        <w:t xml:space="preserve"> </w:t>
      </w:r>
      <w:proofErr w:type="spellStart"/>
      <w:r w:rsidR="00470EAB" w:rsidRPr="00470EAB">
        <w:rPr>
          <w:szCs w:val="28"/>
        </w:rPr>
        <w:t>English</w:t>
      </w:r>
      <w:proofErr w:type="spellEnd"/>
      <w:r w:rsidR="00470EAB" w:rsidRPr="00470EAB">
        <w:rPr>
          <w:szCs w:val="28"/>
        </w:rPr>
        <w:t>», /О.В. Афанасьева, И.В. Михеева/ – Москва: Дрофа, 2015</w:t>
      </w:r>
    </w:p>
    <w:p w:rsidR="00D652DD" w:rsidRDefault="00D652DD" w:rsidP="00470EAB">
      <w:pPr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 xml:space="preserve">5. </w:t>
      </w:r>
      <w:r w:rsidRPr="00D652DD">
        <w:rPr>
          <w:szCs w:val="28"/>
        </w:rPr>
        <w:t>Учебник английского языка для 4 класса общеобразовательных учреждений в 2-х частях «</w:t>
      </w:r>
      <w:proofErr w:type="spellStart"/>
      <w:r w:rsidRPr="00D652DD">
        <w:rPr>
          <w:szCs w:val="28"/>
        </w:rPr>
        <w:t>Rainbow</w:t>
      </w:r>
      <w:proofErr w:type="spellEnd"/>
      <w:r w:rsidRPr="00D652DD">
        <w:rPr>
          <w:szCs w:val="28"/>
        </w:rPr>
        <w:t xml:space="preserve"> </w:t>
      </w:r>
      <w:proofErr w:type="spellStart"/>
      <w:r w:rsidRPr="00D652DD">
        <w:rPr>
          <w:szCs w:val="28"/>
        </w:rPr>
        <w:t>English</w:t>
      </w:r>
      <w:proofErr w:type="spellEnd"/>
      <w:r w:rsidRPr="00D652DD">
        <w:rPr>
          <w:szCs w:val="28"/>
        </w:rPr>
        <w:t>», /О.В. Афанасьева, И.В. Михеева, К. М. Баранова / –Москва: Дрофа, 2017».</w:t>
      </w:r>
    </w:p>
    <w:p w:rsidR="00D652DD" w:rsidRDefault="00D652DD" w:rsidP="00470EAB">
      <w:pPr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>6</w:t>
      </w:r>
      <w:r w:rsidRPr="00D652DD">
        <w:rPr>
          <w:szCs w:val="28"/>
        </w:rPr>
        <w:t>. Рабочая тетрадь по английскому языку для 4 класса общеобразовательных учреждений «</w:t>
      </w:r>
      <w:proofErr w:type="spellStart"/>
      <w:r w:rsidRPr="00D652DD">
        <w:rPr>
          <w:szCs w:val="28"/>
        </w:rPr>
        <w:t>Rainbow</w:t>
      </w:r>
      <w:proofErr w:type="spellEnd"/>
      <w:r w:rsidRPr="00D652DD">
        <w:rPr>
          <w:szCs w:val="28"/>
        </w:rPr>
        <w:t xml:space="preserve"> </w:t>
      </w:r>
      <w:proofErr w:type="spellStart"/>
      <w:r w:rsidRPr="00D652DD">
        <w:rPr>
          <w:szCs w:val="28"/>
        </w:rPr>
        <w:t>English</w:t>
      </w:r>
      <w:proofErr w:type="spellEnd"/>
      <w:r w:rsidRPr="00D652DD">
        <w:rPr>
          <w:szCs w:val="28"/>
        </w:rPr>
        <w:t>», /О.В. Афанасьева, И.В. Михеева, К. М. Баранова / –Москва: Дрофа, 2016.</w:t>
      </w:r>
    </w:p>
    <w:p w:rsidR="00D652DD" w:rsidRPr="00470EAB" w:rsidRDefault="00D652DD" w:rsidP="00470EAB">
      <w:pPr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>7</w:t>
      </w:r>
      <w:r w:rsidRPr="00D652DD">
        <w:rPr>
          <w:szCs w:val="28"/>
        </w:rPr>
        <w:t>. Диагностические работы по английскому языку для 4 класса общеобразовательных учреждений «</w:t>
      </w:r>
      <w:proofErr w:type="spellStart"/>
      <w:r w:rsidRPr="00D652DD">
        <w:rPr>
          <w:szCs w:val="28"/>
        </w:rPr>
        <w:t>Rainbow</w:t>
      </w:r>
      <w:proofErr w:type="spellEnd"/>
      <w:r w:rsidRPr="00D652DD">
        <w:rPr>
          <w:szCs w:val="28"/>
        </w:rPr>
        <w:t xml:space="preserve"> </w:t>
      </w:r>
      <w:proofErr w:type="spellStart"/>
      <w:r w:rsidRPr="00D652DD">
        <w:rPr>
          <w:szCs w:val="28"/>
        </w:rPr>
        <w:t>English</w:t>
      </w:r>
      <w:proofErr w:type="spellEnd"/>
      <w:r w:rsidRPr="00D652DD">
        <w:rPr>
          <w:szCs w:val="28"/>
        </w:rPr>
        <w:t>», /О.В. Афанасьева, И.В. Михеева, К. М. Баранова / –Москва: Дрофа, 2016.</w:t>
      </w:r>
    </w:p>
    <w:p w:rsidR="00470EAB" w:rsidRPr="00470EAB" w:rsidRDefault="00D652DD" w:rsidP="00470EAB">
      <w:pPr>
        <w:spacing w:after="0" w:line="240" w:lineRule="auto"/>
        <w:rPr>
          <w:szCs w:val="28"/>
        </w:rPr>
      </w:pPr>
      <w:r>
        <w:rPr>
          <w:szCs w:val="28"/>
        </w:rPr>
        <w:t xml:space="preserve">8 </w:t>
      </w:r>
      <w:r w:rsidR="00470EAB" w:rsidRPr="00470EAB">
        <w:rPr>
          <w:szCs w:val="28"/>
        </w:rPr>
        <w:t>CD для работы в классе и для самостоятельных занятий дома</w:t>
      </w:r>
    </w:p>
    <w:p w:rsidR="00470EAB" w:rsidRPr="00470EAB" w:rsidRDefault="00D652DD" w:rsidP="00470EAB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470EAB" w:rsidRPr="00470EAB">
        <w:rPr>
          <w:szCs w:val="28"/>
        </w:rPr>
        <w:t>.</w:t>
      </w:r>
      <w:r>
        <w:rPr>
          <w:szCs w:val="28"/>
        </w:rPr>
        <w:t xml:space="preserve"> </w:t>
      </w:r>
      <w:r w:rsidR="00470EAB" w:rsidRPr="00470EAB">
        <w:rPr>
          <w:szCs w:val="28"/>
        </w:rPr>
        <w:t>Авторская программа к учебно-методическим комплексам «Английский язык для общеобразовательных учреждений» серии “</w:t>
      </w:r>
      <w:proofErr w:type="spellStart"/>
      <w:r w:rsidR="00470EAB" w:rsidRPr="00470EAB">
        <w:rPr>
          <w:szCs w:val="28"/>
        </w:rPr>
        <w:t>Rainbow</w:t>
      </w:r>
      <w:proofErr w:type="spellEnd"/>
      <w:r w:rsidR="00470EAB" w:rsidRPr="00470EAB">
        <w:rPr>
          <w:szCs w:val="28"/>
        </w:rPr>
        <w:t xml:space="preserve"> </w:t>
      </w:r>
      <w:proofErr w:type="spellStart"/>
      <w:r w:rsidR="00470EAB" w:rsidRPr="00470EAB">
        <w:rPr>
          <w:szCs w:val="28"/>
        </w:rPr>
        <w:t>English</w:t>
      </w:r>
      <w:proofErr w:type="spellEnd"/>
      <w:r w:rsidR="00470EAB" w:rsidRPr="00470EAB">
        <w:rPr>
          <w:szCs w:val="28"/>
        </w:rPr>
        <w:t>”. 2—4 классы– М.: Дрофа, 2012.</w:t>
      </w:r>
    </w:p>
    <w:p w:rsidR="00CD25EB" w:rsidRDefault="00CD25EB">
      <w:pPr>
        <w:ind w:left="-5"/>
      </w:pPr>
    </w:p>
    <w:sectPr w:rsidR="00CD25EB">
      <w:pgSz w:w="11906" w:h="16838"/>
      <w:pgMar w:top="603" w:right="986" w:bottom="2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8BB"/>
    <w:multiLevelType w:val="hybridMultilevel"/>
    <w:tmpl w:val="53F409EC"/>
    <w:lvl w:ilvl="0" w:tplc="19DA085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7A91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C48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643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8CA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65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AC5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692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E64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816830"/>
    <w:multiLevelType w:val="hybridMultilevel"/>
    <w:tmpl w:val="6B02A266"/>
    <w:lvl w:ilvl="0" w:tplc="8CC6FF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EDE3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0076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94538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8828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DAADA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0443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ED86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4F72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EB"/>
    <w:rsid w:val="00437D7D"/>
    <w:rsid w:val="00470EAB"/>
    <w:rsid w:val="005F4F61"/>
    <w:rsid w:val="00CD25EB"/>
    <w:rsid w:val="00D652DD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C8D4"/>
  <w15:docId w15:val="{AAEFDC77-A92A-4461-B639-9B2A6061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osnovnaya-obrazovatelnaya-programma-nachalnogo-obshhego-obrazovaniya-2/" TargetMode="External"/><Relationship Id="rId13" Type="http://schemas.openxmlformats.org/officeDocument/2006/relationships/hyperlink" Target="https://fgosreestr.ru/registry/primernaya-osnovnaya-obrazovatelnaya-programma-nachalnogo-obshhego-obrazovaniya-2/" TargetMode="External"/><Relationship Id="rId18" Type="http://schemas.openxmlformats.org/officeDocument/2006/relationships/hyperlink" Target="https://fgosreestr.ru/registry/primernaya-osnovnaya-obrazovatelnaya-programma-nachalnogo-obshhego-obrazovaniya-2/" TargetMode="External"/><Relationship Id="rId26" Type="http://schemas.openxmlformats.org/officeDocument/2006/relationships/hyperlink" Target="https://docs.edu.gov.ru/document/d6b617ec2750a10a922b3734371db82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gosreestr.ru/registry/primernaya-osnovnaya-obrazovatelnaya-programma-nachalnogo-obshhego-obrazovaniya-2/" TargetMode="External"/><Relationship Id="rId7" Type="http://schemas.openxmlformats.org/officeDocument/2006/relationships/hyperlink" Target="https://fgosreestr.ru/registry/primernaya-osnovnaya-obrazovatelnaya-programma-nachalnogo-obshhego-obrazovaniya-2/" TargetMode="External"/><Relationship Id="rId12" Type="http://schemas.openxmlformats.org/officeDocument/2006/relationships/hyperlink" Target="https://fgosreestr.ru/registry/primernaya-osnovnaya-obrazovatelnaya-programma-nachalnogo-obshhego-obrazovaniya-2/" TargetMode="External"/><Relationship Id="rId17" Type="http://schemas.openxmlformats.org/officeDocument/2006/relationships/hyperlink" Target="https://fgosreestr.ru/registry/primernaya-osnovnaya-obrazovatelnaya-programma-nachalnogo-obshhego-obrazovaniya-2/" TargetMode="External"/><Relationship Id="rId25" Type="http://schemas.openxmlformats.org/officeDocument/2006/relationships/hyperlink" Target="https://docs.edu.gov.ru/document/d6b617ec2750a10a922b3734371db82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reestr.ru/registry/primernaya-osnovnaya-obrazovatelnaya-programma-nachalnogo-obshhego-obrazovaniya-2/" TargetMode="External"/><Relationship Id="rId20" Type="http://schemas.openxmlformats.org/officeDocument/2006/relationships/hyperlink" Target="https://fgosreestr.ru/registry/primernaya-osnovnaya-obrazovatelnaya-programma-nachalnogo-obshhego-obrazovaniya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75cb08fb7d6b269e9ecb078bd541567b/" TargetMode="External"/><Relationship Id="rId11" Type="http://schemas.openxmlformats.org/officeDocument/2006/relationships/hyperlink" Target="https://fgosreestr.ru/registry/primernaya-osnovnaya-obrazovatelnaya-programma-nachalnogo-obshhego-obrazovaniya-2/" TargetMode="External"/><Relationship Id="rId24" Type="http://schemas.openxmlformats.org/officeDocument/2006/relationships/hyperlink" Target="http://fpu.edu.ru/files/contentfile/155/prikaz-345-ot-28.12.2018-fpu.pdf" TargetMode="External"/><Relationship Id="rId5" Type="http://schemas.openxmlformats.org/officeDocument/2006/relationships/hyperlink" Target="https://docs.edu.gov.ru/document/75cb08fb7d6b269e9ecb078bd541567b/" TargetMode="External"/><Relationship Id="rId15" Type="http://schemas.openxmlformats.org/officeDocument/2006/relationships/hyperlink" Target="https://fgosreestr.ru/registry/primernaya-osnovnaya-obrazovatelnaya-programma-nachalnogo-obshhego-obrazovaniya-2/" TargetMode="External"/><Relationship Id="rId23" Type="http://schemas.openxmlformats.org/officeDocument/2006/relationships/hyperlink" Target="http://fpu.edu.ru/files/contentfile/155/prikaz-345-ot-28.12.2018-fpu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gosreestr.ru/registry/primernaya-osnovnaya-obrazovatelnaya-programma-nachalnogo-obshhego-obrazovaniya-2/" TargetMode="External"/><Relationship Id="rId19" Type="http://schemas.openxmlformats.org/officeDocument/2006/relationships/hyperlink" Target="https://fgosreestr.ru/registry/primernaya-osnovnaya-obrazovatelnaya-programma-nachalnogo-obshhego-obrazovaniy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primernaya-osnovnaya-obrazovatelnaya-programma-nachalnogo-obshhego-obrazovaniya-2/" TargetMode="External"/><Relationship Id="rId14" Type="http://schemas.openxmlformats.org/officeDocument/2006/relationships/hyperlink" Target="https://fgosreestr.ru/registry/primernaya-osnovnaya-obrazovatelnaya-programma-nachalnogo-obshhego-obrazovaniya-2/" TargetMode="External"/><Relationship Id="rId22" Type="http://schemas.openxmlformats.org/officeDocument/2006/relationships/hyperlink" Target="https://fgosreestr.ru/registry/primernaya-osnovnaya-obrazovatelnaya-programma-nachalnogo-obshhego-obrazovaniya-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cp:lastModifiedBy>user</cp:lastModifiedBy>
  <cp:revision>3</cp:revision>
  <dcterms:created xsi:type="dcterms:W3CDTF">2021-05-20T14:49:00Z</dcterms:created>
  <dcterms:modified xsi:type="dcterms:W3CDTF">2021-05-20T14:52:00Z</dcterms:modified>
</cp:coreProperties>
</file>