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54" w:rsidRDefault="00425CBC">
      <w:pPr>
        <w:spacing w:after="330" w:line="238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Аннотация к рабочей программе по изобразительному искусству, 1-4 классы</w:t>
      </w:r>
    </w:p>
    <w:p w:rsidR="00522A54" w:rsidRDefault="00425CBC">
      <w:pPr>
        <w:spacing w:after="322" w:line="238" w:lineRule="auto"/>
        <w:ind w:left="-15" w:right="-14" w:firstLine="42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по учебному предмету «Изобразительное искусство» составлена для обучающихся 1-4 классов на основе авторской программы </w:t>
      </w:r>
      <w:proofErr w:type="spellStart"/>
      <w:r>
        <w:rPr>
          <w:rFonts w:ascii="Times New Roman" w:eastAsia="Times New Roman" w:hAnsi="Times New Roman" w:cs="Times New Roman"/>
          <w:sz w:val="28"/>
        </w:rPr>
        <w:t>Б.М.Неменского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(«Изобразительное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искусство»  Рабочие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программы под редакцией  </w:t>
      </w:r>
      <w:proofErr w:type="spellStart"/>
      <w:r>
        <w:rPr>
          <w:rFonts w:ascii="Times New Roman" w:eastAsia="Times New Roman" w:hAnsi="Times New Roman" w:cs="Times New Roman"/>
          <w:sz w:val="28"/>
        </w:rPr>
        <w:t>Б.М.Неменского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. 1-4 классы. М.: Просвещени</w:t>
      </w:r>
      <w:r>
        <w:rPr>
          <w:rFonts w:ascii="Times New Roman" w:eastAsia="Times New Roman" w:hAnsi="Times New Roman" w:cs="Times New Roman"/>
          <w:sz w:val="28"/>
        </w:rPr>
        <w:t>е, 2011 г.)</w:t>
      </w:r>
    </w:p>
    <w:p w:rsidR="00522A54" w:rsidRDefault="00425CBC">
      <w:pPr>
        <w:spacing w:after="3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Исходными документами для составления программы явились:</w:t>
      </w:r>
    </w:p>
    <w:p w:rsidR="00522A54" w:rsidRDefault="00425CBC">
      <w:pPr>
        <w:numPr>
          <w:ilvl w:val="0"/>
          <w:numId w:val="1"/>
        </w:numPr>
        <w:spacing w:after="31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Федеральный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государственный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образовательный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стандарт начального общего образования (утверждён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№ 373 от 06 декабря 2009 года). [Электронный ресурс] – Режи</w:t>
      </w:r>
      <w:r>
        <w:rPr>
          <w:rFonts w:ascii="Times New Roman" w:eastAsia="Times New Roman" w:hAnsi="Times New Roman" w:cs="Times New Roman"/>
          <w:sz w:val="28"/>
        </w:rPr>
        <w:t xml:space="preserve">м доступа: 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https://docs.edu.gov.ru/document/75cb08fb7d6b269e9ecb078bd541567b/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5CBC" w:rsidRPr="00425CBC" w:rsidRDefault="00425CBC" w:rsidP="00344681">
      <w:pPr>
        <w:numPr>
          <w:ilvl w:val="0"/>
          <w:numId w:val="3"/>
        </w:numPr>
        <w:spacing w:after="32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 w:rsidRPr="00425CBC">
        <w:rPr>
          <w:rFonts w:ascii="Times New Roman" w:eastAsia="Times New Roman" w:hAnsi="Times New Roman" w:cs="Times New Roman"/>
          <w:sz w:val="28"/>
        </w:rPr>
        <w:t xml:space="preserve">Основная образовательная программа начального общего образования Муниципального общеобразовательного учреждения Константиновская средняя школа </w:t>
      </w:r>
      <w:proofErr w:type="spellStart"/>
      <w:r w:rsidRPr="00425CBC">
        <w:rPr>
          <w:rFonts w:ascii="Times New Roman" w:eastAsia="Times New Roman" w:hAnsi="Times New Roman" w:cs="Times New Roman"/>
          <w:sz w:val="28"/>
        </w:rPr>
        <w:t>Тутаевского</w:t>
      </w:r>
      <w:proofErr w:type="spellEnd"/>
      <w:r w:rsidRPr="00425CBC">
        <w:rPr>
          <w:rFonts w:ascii="Times New Roman" w:eastAsia="Times New Roman" w:hAnsi="Times New Roman" w:cs="Times New Roman"/>
          <w:sz w:val="28"/>
        </w:rPr>
        <w:t xml:space="preserve"> муниципального района </w:t>
      </w:r>
      <w:r w:rsidRPr="00425CBC">
        <w:rPr>
          <w:rFonts w:ascii="Times New Roman" w:eastAsia="Times New Roman" w:hAnsi="Times New Roman" w:cs="Times New Roman"/>
          <w:sz w:val="28"/>
        </w:rPr>
        <w:t xml:space="preserve">(утверждена приказом от </w:t>
      </w:r>
      <w:r w:rsidRPr="00425CBC">
        <w:rPr>
          <w:rFonts w:ascii="Times New Roman" w:eastAsia="Times New Roman" w:hAnsi="Times New Roman" w:cs="Times New Roman"/>
          <w:sz w:val="28"/>
        </w:rPr>
        <w:t>30.08.2019 года №471/01-02</w:t>
      </w:r>
      <w:r w:rsidRPr="00425CBC">
        <w:rPr>
          <w:rFonts w:ascii="Times New Roman" w:eastAsia="Times New Roman" w:hAnsi="Times New Roman" w:cs="Times New Roman"/>
          <w:sz w:val="28"/>
        </w:rPr>
        <w:t>)</w:t>
      </w:r>
    </w:p>
    <w:p w:rsidR="00522A54" w:rsidRDefault="00425CBC" w:rsidP="00344681">
      <w:pPr>
        <w:numPr>
          <w:ilvl w:val="0"/>
          <w:numId w:val="3"/>
        </w:numPr>
        <w:spacing w:after="320" w:line="240" w:lineRule="auto"/>
        <w:ind w:hanging="360"/>
        <w:jc w:val="both"/>
      </w:pPr>
      <w:r w:rsidRPr="00425CBC">
        <w:rPr>
          <w:rFonts w:ascii="Times New Roman" w:eastAsia="Times New Roman" w:hAnsi="Times New Roman" w:cs="Times New Roman"/>
          <w:color w:val="00000A"/>
          <w:sz w:val="28"/>
        </w:rPr>
        <w:t>Приказ Министерства просвещения РФ №254 от 20.05.2020 «О федеральном перечне учебников, рекомендуемы</w:t>
      </w:r>
      <w:bookmarkStart w:id="0" w:name="_GoBack"/>
      <w:bookmarkEnd w:id="0"/>
      <w:r w:rsidRPr="00425CBC">
        <w:rPr>
          <w:rFonts w:ascii="Times New Roman" w:eastAsia="Times New Roman" w:hAnsi="Times New Roman" w:cs="Times New Roman"/>
          <w:color w:val="00000A"/>
          <w:sz w:val="28"/>
        </w:rPr>
        <w:t>х к использованию при реализации имеющих государственную аккредитацию об</w:t>
      </w:r>
      <w:r w:rsidRPr="00425CBC">
        <w:rPr>
          <w:rFonts w:ascii="Times New Roman" w:eastAsia="Times New Roman" w:hAnsi="Times New Roman" w:cs="Times New Roman"/>
          <w:color w:val="00000A"/>
          <w:sz w:val="28"/>
        </w:rPr>
        <w:t>разовательных программ начального общего, основного общего, среднего общего образования».</w:t>
      </w:r>
    </w:p>
    <w:p w:rsidR="00522A54" w:rsidRDefault="00425CBC">
      <w:pPr>
        <w:spacing w:after="3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рассчитана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135 часов с 1 по 4 класс (33 часа в 1 классе и  по 34 часа во 2-4 классе), в неделю на изучение предмета отводится 1 час. </w:t>
      </w:r>
    </w:p>
    <w:p w:rsidR="00522A54" w:rsidRDefault="00425CBC">
      <w:pPr>
        <w:spacing w:after="3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Программа ориентир</w:t>
      </w:r>
      <w:r>
        <w:rPr>
          <w:rFonts w:ascii="Times New Roman" w:eastAsia="Times New Roman" w:hAnsi="Times New Roman" w:cs="Times New Roman"/>
          <w:sz w:val="28"/>
        </w:rPr>
        <w:t>ована на использование следующего УМК:</w:t>
      </w:r>
    </w:p>
    <w:p w:rsidR="00522A54" w:rsidRDefault="00425CBC">
      <w:pPr>
        <w:numPr>
          <w:ilvl w:val="0"/>
          <w:numId w:val="2"/>
        </w:numPr>
        <w:spacing w:after="3" w:line="249" w:lineRule="auto"/>
        <w:ind w:hanging="286"/>
      </w:pPr>
      <w:proofErr w:type="spellStart"/>
      <w:r>
        <w:rPr>
          <w:rFonts w:ascii="Times New Roman" w:eastAsia="Times New Roman" w:hAnsi="Times New Roman" w:cs="Times New Roman"/>
          <w:sz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Л.А. / Под ред.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Б.М.</w:t>
      </w:r>
      <w:r>
        <w:rPr>
          <w:rFonts w:ascii="Times New Roman" w:eastAsia="Times New Roman" w:hAnsi="Times New Roman" w:cs="Times New Roman"/>
          <w:sz w:val="28"/>
        </w:rPr>
        <w:tab/>
        <w:t>Изобразительное искусство. Ты изображаешь, украшаешь и строишь. 1 класс АО «Издательство «Просвещение»;</w:t>
      </w:r>
    </w:p>
    <w:p w:rsidR="00522A54" w:rsidRDefault="00425CBC">
      <w:pPr>
        <w:numPr>
          <w:ilvl w:val="0"/>
          <w:numId w:val="2"/>
        </w:numPr>
        <w:spacing w:after="3" w:line="249" w:lineRule="auto"/>
        <w:ind w:hanging="286"/>
      </w:pPr>
      <w:proofErr w:type="spellStart"/>
      <w:r>
        <w:rPr>
          <w:rFonts w:ascii="Times New Roman" w:eastAsia="Times New Roman" w:hAnsi="Times New Roman" w:cs="Times New Roman"/>
          <w:sz w:val="28"/>
        </w:rPr>
        <w:t>Коротеева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Е.И.  / Под ред.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Б.М.</w:t>
      </w:r>
      <w:r>
        <w:rPr>
          <w:rFonts w:ascii="Times New Roman" w:eastAsia="Times New Roman" w:hAnsi="Times New Roman" w:cs="Times New Roman"/>
          <w:sz w:val="28"/>
        </w:rPr>
        <w:tab/>
        <w:t>Изобразительное искусство. И</w:t>
      </w:r>
      <w:r>
        <w:rPr>
          <w:rFonts w:ascii="Times New Roman" w:eastAsia="Times New Roman" w:hAnsi="Times New Roman" w:cs="Times New Roman"/>
          <w:sz w:val="28"/>
        </w:rPr>
        <w:t xml:space="preserve">скусство и ты. 2 класс АО «Издательство </w:t>
      </w:r>
    </w:p>
    <w:p w:rsidR="00522A54" w:rsidRDefault="00425CBC">
      <w:pPr>
        <w:spacing w:after="3" w:line="249" w:lineRule="auto"/>
        <w:ind w:left="804" w:hanging="10"/>
      </w:pPr>
      <w:r>
        <w:rPr>
          <w:rFonts w:ascii="Times New Roman" w:eastAsia="Times New Roman" w:hAnsi="Times New Roman" w:cs="Times New Roman"/>
          <w:sz w:val="28"/>
        </w:rPr>
        <w:t>«Просвещение»;</w:t>
      </w:r>
    </w:p>
    <w:p w:rsidR="00522A54" w:rsidRDefault="00425CBC">
      <w:pPr>
        <w:numPr>
          <w:ilvl w:val="0"/>
          <w:numId w:val="2"/>
        </w:numPr>
        <w:spacing w:after="3" w:line="249" w:lineRule="auto"/>
        <w:ind w:hanging="286"/>
      </w:pPr>
      <w:r>
        <w:rPr>
          <w:rFonts w:ascii="Times New Roman" w:eastAsia="Times New Roman" w:hAnsi="Times New Roman" w:cs="Times New Roman"/>
          <w:sz w:val="28"/>
        </w:rPr>
        <w:t xml:space="preserve">Горяева Н.А.,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Л.А., Питерских А.С. и др.  / Под ред. </w:t>
      </w:r>
    </w:p>
    <w:p w:rsidR="00522A54" w:rsidRDefault="00425CBC">
      <w:pPr>
        <w:spacing w:after="3" w:line="249" w:lineRule="auto"/>
        <w:ind w:left="804" w:hanging="10"/>
      </w:pPr>
      <w:proofErr w:type="spellStart"/>
      <w:r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Б.М.</w:t>
      </w:r>
      <w:r>
        <w:rPr>
          <w:rFonts w:ascii="Times New Roman" w:eastAsia="Times New Roman" w:hAnsi="Times New Roman" w:cs="Times New Roman"/>
          <w:sz w:val="28"/>
        </w:rPr>
        <w:tab/>
        <w:t>Изобразительное искусство. Искусство вокруг нас. 3 класс АО «Издательство «Просвещение»;</w:t>
      </w:r>
    </w:p>
    <w:p w:rsidR="00522A54" w:rsidRDefault="00425CBC">
      <w:pPr>
        <w:numPr>
          <w:ilvl w:val="0"/>
          <w:numId w:val="2"/>
        </w:numPr>
        <w:spacing w:after="3" w:line="249" w:lineRule="auto"/>
        <w:ind w:hanging="286"/>
      </w:pPr>
      <w:proofErr w:type="spellStart"/>
      <w:r>
        <w:rPr>
          <w:rFonts w:ascii="Times New Roman" w:eastAsia="Times New Roman" w:hAnsi="Times New Roman" w:cs="Times New Roman"/>
          <w:sz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Л.А.  / Под ред.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</w:t>
      </w:r>
      <w:r>
        <w:rPr>
          <w:rFonts w:ascii="Times New Roman" w:eastAsia="Times New Roman" w:hAnsi="Times New Roman" w:cs="Times New Roman"/>
          <w:sz w:val="28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Б.М.</w:t>
      </w:r>
      <w:r>
        <w:rPr>
          <w:rFonts w:ascii="Times New Roman" w:eastAsia="Times New Roman" w:hAnsi="Times New Roman" w:cs="Times New Roman"/>
          <w:sz w:val="28"/>
        </w:rPr>
        <w:tab/>
        <w:t>Изобразительное искусство. Каждый народ – художник. 4 класс АО «Издательство «Просвещение».</w:t>
      </w:r>
    </w:p>
    <w:sectPr w:rsidR="00522A54">
      <w:pgSz w:w="11906" w:h="16838"/>
      <w:pgMar w:top="1440" w:right="851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648"/>
    <w:multiLevelType w:val="hybridMultilevel"/>
    <w:tmpl w:val="6B38AB5E"/>
    <w:lvl w:ilvl="0" w:tplc="BF6C0A42">
      <w:start w:val="1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6443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4D48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C963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241A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C5B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C5E1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88C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0FA0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00F09"/>
    <w:multiLevelType w:val="hybridMultilevel"/>
    <w:tmpl w:val="6B38AB5E"/>
    <w:lvl w:ilvl="0" w:tplc="BF6C0A42">
      <w:start w:val="1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6443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4D48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C963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241A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C5B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C5E1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88C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0FA0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6E5DC6"/>
    <w:multiLevelType w:val="hybridMultilevel"/>
    <w:tmpl w:val="90DCC50C"/>
    <w:lvl w:ilvl="0" w:tplc="EC32F4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5E6694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065D4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8ED060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1433AE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80F66A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905C8A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E217E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032D0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54"/>
    <w:rsid w:val="00425CBC"/>
    <w:rsid w:val="005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24D6"/>
  <w15:docId w15:val="{CE739900-8010-400A-B2B1-1C76DC96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2021-05-20T05:21:00Z</dcterms:created>
  <dcterms:modified xsi:type="dcterms:W3CDTF">2021-05-20T05:21:00Z</dcterms:modified>
</cp:coreProperties>
</file>